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r>
        <w:rPr>
          <w:b/>
          <w:sz w:val="24"/>
        </w:rPr>
        <w:t>Source:</w:t>
      </w:r>
      <w:r>
        <w:rPr>
          <w:b/>
          <w:sz w:val="24"/>
        </w:rPr>
        <w:tab/>
      </w:r>
      <w:r>
        <w:rPr>
          <w:rFonts w:hint="eastAsia"/>
          <w:b/>
          <w:sz w:val="24"/>
          <w:lang w:eastAsia="zh-CN"/>
        </w:rPr>
        <w:t>Huawei</w:t>
      </w:r>
      <w:r>
        <w:rPr>
          <w:b/>
          <w:sz w:val="24"/>
          <w:lang w:eastAsia="zh-CN"/>
        </w:rPr>
        <w:t>, Tencent</w:t>
      </w:r>
    </w:p>
    <w:p>
      <w:pPr>
        <w:tabs>
          <w:tab w:val="left" w:pos="2127"/>
        </w:tabs>
        <w:spacing w:line="240" w:lineRule="auto"/>
        <w:ind w:left="2131" w:hanging="2131"/>
        <w:rPr>
          <w:b/>
          <w:sz w:val="24"/>
          <w:lang w:eastAsia="zh-CN"/>
        </w:rPr>
      </w:pPr>
      <w:r>
        <w:rPr>
          <w:b/>
          <w:sz w:val="24"/>
        </w:rPr>
        <w:t>Title:</w:t>
      </w:r>
      <w:r>
        <w:rPr>
          <w:b/>
          <w:sz w:val="24"/>
        </w:rPr>
        <w:tab/>
      </w:r>
      <w:r>
        <w:rPr>
          <w:b/>
          <w:sz w:val="24"/>
        </w:rPr>
        <w:t>AR media types and transport discussion for MeCAR</w:t>
      </w:r>
    </w:p>
    <w:p>
      <w:pPr>
        <w:pStyle w:val="3"/>
      </w:pPr>
      <w:r>
        <w:t>Document for:</w:t>
      </w:r>
      <w:r>
        <w:tab/>
      </w:r>
      <w:r>
        <w:t>Discussion and Agreement</w:t>
      </w:r>
    </w:p>
    <w:p>
      <w:pPr>
        <w:pStyle w:val="3"/>
      </w:pPr>
      <w:r>
        <w:t>Agenda Item:</w:t>
      </w:r>
      <w:r>
        <w:tab/>
      </w:r>
      <w:r>
        <w:t>9.5</w:t>
      </w:r>
    </w:p>
    <w:p>
      <w:pPr>
        <w:pBdr>
          <w:top w:val="single" w:color="auto" w:sz="12" w:space="1"/>
        </w:pBdr>
        <w:spacing w:after="0" w:line="240" w:lineRule="auto"/>
        <w:rPr>
          <w:sz w:val="20"/>
        </w:rPr>
      </w:pP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6"/>
          <w:szCs w:val="28"/>
        </w:rPr>
      </w:pPr>
      <w:r>
        <w:rPr>
          <w:sz w:val="36"/>
          <w:szCs w:val="28"/>
        </w:rPr>
        <w:t>1</w:t>
      </w:r>
      <w:r>
        <w:rPr>
          <w:sz w:val="36"/>
          <w:szCs w:val="28"/>
        </w:rPr>
        <w:tab/>
      </w:r>
      <w:r>
        <w:rPr>
          <w:sz w:val="36"/>
          <w:szCs w:val="28"/>
        </w:rPr>
        <w:t>Introduction</w:t>
      </w:r>
    </w:p>
    <w:p>
      <w:pPr>
        <w:rPr>
          <w:rFonts w:ascii="Times New Roman" w:hAnsi="Times New Roman"/>
          <w:lang w:val="en-US"/>
        </w:rPr>
      </w:pPr>
      <w:r>
        <w:rPr>
          <w:rFonts w:ascii="Times New Roman" w:hAnsi="Times New Roman"/>
          <w:lang w:val="en-US"/>
        </w:rPr>
        <w:t xml:space="preserve">At the RTC SWG Telco #4, contribution </w:t>
      </w:r>
      <w:r>
        <w:fldChar w:fldCharType="begin"/>
      </w:r>
      <w:r>
        <w:instrText xml:space="preserve"> HYPERLINK "https://www.3gpp.org/ftp/TSG_SA/WG4_CODEC/3GPP_SA4_AHOC_MTGs/SA4_RTC/Docs/S4aR220018.zip" </w:instrText>
      </w:r>
      <w:r>
        <w:fldChar w:fldCharType="separate"/>
      </w:r>
      <w:r>
        <w:rPr>
          <w:rStyle w:val="32"/>
          <w:rFonts w:ascii="Times New Roman" w:hAnsi="Times New Roman"/>
        </w:rPr>
        <w:t>S4aR220018</w:t>
      </w:r>
      <w:r>
        <w:rPr>
          <w:rStyle w:val="32"/>
          <w:rFonts w:ascii="Times New Roman" w:hAnsi="Times New Roman"/>
        </w:rPr>
        <w:fldChar w:fldCharType="end"/>
      </w:r>
      <w:r>
        <w:rPr>
          <w:rFonts w:ascii="Times New Roman" w:hAnsi="Times New Roman"/>
          <w:lang w:val="en-US"/>
        </w:rPr>
        <w:t xml:space="preserve"> was discussed and an agreement was reached (cf. </w:t>
      </w:r>
      <w:r>
        <w:fldChar w:fldCharType="begin"/>
      </w:r>
      <w:r>
        <w:instrText xml:space="preserve"> HYPERLINK "https://www.3gpp.org/ftp/TSG_SA/WG4_CODEC/TSGS4_120-e/Docs/S4-220924.zip" </w:instrText>
      </w:r>
      <w:r>
        <w:fldChar w:fldCharType="separate"/>
      </w:r>
      <w:r>
        <w:rPr>
          <w:rStyle w:val="32"/>
          <w:rFonts w:ascii="Times New Roman" w:hAnsi="Times New Roman"/>
        </w:rPr>
        <w:t>S4-220924</w:t>
      </w:r>
      <w:r>
        <w:rPr>
          <w:rStyle w:val="32"/>
          <w:rFonts w:ascii="Times New Roman" w:hAnsi="Times New Roman"/>
        </w:rPr>
        <w:fldChar w:fldCharType="end"/>
      </w:r>
      <w:r>
        <w:rPr>
          <w:rFonts w:ascii="Times New Roman" w:hAnsi="Times New Roman"/>
          <w:lang w:val="en-US"/>
        </w:rPr>
        <w:t xml:space="preserve">, “Report for SA4 RTC SWG 3 August 2022 Teleconference”). This contribution attempts to implement the agreed way forward and provides an opportunity for further discussion before reaching a final decision. </w:t>
      </w:r>
    </w:p>
    <w:p>
      <w:pPr>
        <w:rPr>
          <w:rFonts w:ascii="Times New Roman" w:hAnsi="Times New Roman"/>
          <w:lang w:val="en-US"/>
        </w:rPr>
      </w:pPr>
    </w:p>
    <w:p>
      <w:pPr>
        <w:pStyle w:val="2"/>
        <w:rPr>
          <w:sz w:val="36"/>
          <w:szCs w:val="28"/>
          <w:lang w:val="en-US"/>
        </w:rPr>
      </w:pPr>
      <w:r>
        <w:rPr>
          <w:sz w:val="36"/>
          <w:szCs w:val="28"/>
          <w:lang w:val="en-US"/>
        </w:rPr>
        <w:t>2</w:t>
      </w:r>
      <w:r>
        <w:rPr>
          <w:sz w:val="36"/>
          <w:szCs w:val="28"/>
        </w:rPr>
        <w:tab/>
      </w:r>
      <w:r>
        <w:rPr>
          <w:sz w:val="36"/>
          <w:szCs w:val="28"/>
        </w:rPr>
        <w:t xml:space="preserve">AR/MR </w:t>
      </w:r>
      <w:r>
        <w:rPr>
          <w:sz w:val="36"/>
          <w:szCs w:val="28"/>
          <w:lang w:val="en-US"/>
        </w:rPr>
        <w:t xml:space="preserve">Media types and </w:t>
      </w:r>
      <w:r>
        <w:rPr>
          <w:sz w:val="36"/>
          <w:szCs w:val="28"/>
        </w:rPr>
        <w:t>real time characteristics</w:t>
      </w:r>
    </w:p>
    <w:p>
      <w:pPr>
        <w:pStyle w:val="3"/>
      </w:pPr>
      <w:r>
        <w:t>2.1</w:t>
      </w:r>
      <w:r>
        <w:tab/>
      </w:r>
      <w:r>
        <w:t>Introduction</w:t>
      </w:r>
    </w:p>
    <w:p>
      <w:pPr>
        <w:rPr>
          <w:rFonts w:ascii="Times New Roman" w:hAnsi="Times New Roman"/>
          <w:sz w:val="21"/>
          <w:lang w:eastAsia="zh-CN"/>
        </w:rPr>
      </w:pPr>
      <w:r>
        <w:rPr>
          <w:rFonts w:ascii="Times New Roman" w:hAnsi="Times New Roman"/>
          <w:sz w:val="21"/>
          <w:lang w:val="en-US" w:eastAsia="zh-CN"/>
        </w:rPr>
        <w:t>AR/MR applications are expected to deal with various media types that have different characteristics and levels of dependency on</w:t>
      </w:r>
      <w:r>
        <w:rPr>
          <w:rFonts w:ascii="Times New Roman" w:hAnsi="Times New Roman"/>
          <w:sz w:val="21"/>
          <w:lang w:eastAsia="zh-CN"/>
        </w:rPr>
        <w:t xml:space="preserve"> real-time transport</w:t>
      </w:r>
      <w:r>
        <w:rPr>
          <w:rFonts w:ascii="Times New Roman" w:hAnsi="Times New Roman"/>
          <w:sz w:val="21"/>
          <w:lang w:val="en-US" w:eastAsia="zh-CN"/>
        </w:rPr>
        <w:t>. T</w:t>
      </w:r>
      <w:r>
        <w:rPr>
          <w:rFonts w:ascii="Times New Roman" w:hAnsi="Times New Roman"/>
          <w:sz w:val="21"/>
          <w:lang w:eastAsia="zh-CN"/>
        </w:rPr>
        <w:t xml:space="preserve">his clause introduces how and where </w:t>
      </w:r>
      <w:r>
        <w:rPr>
          <w:rFonts w:ascii="Times New Roman" w:hAnsi="Times New Roman"/>
          <w:sz w:val="21"/>
          <w:lang w:val="en-US" w:eastAsia="zh-CN"/>
        </w:rPr>
        <w:t xml:space="preserve">some of </w:t>
      </w:r>
      <w:r>
        <w:rPr>
          <w:rFonts w:ascii="Times New Roman" w:hAnsi="Times New Roman"/>
          <w:sz w:val="21"/>
          <w:lang w:eastAsia="zh-CN"/>
        </w:rPr>
        <w:t xml:space="preserve">the AR/MR </w:t>
      </w:r>
      <w:r>
        <w:rPr>
          <w:rFonts w:ascii="Times New Roman" w:hAnsi="Times New Roman"/>
          <w:sz w:val="21"/>
          <w:lang w:val="en-US" w:eastAsia="zh-CN"/>
        </w:rPr>
        <w:t xml:space="preserve">media types </w:t>
      </w:r>
      <w:r>
        <w:rPr>
          <w:rFonts w:ascii="Times New Roman" w:hAnsi="Times New Roman"/>
          <w:sz w:val="21"/>
          <w:lang w:eastAsia="zh-CN"/>
        </w:rPr>
        <w:t xml:space="preserve">are defined and provides </w:t>
      </w:r>
      <w:r>
        <w:rPr>
          <w:rFonts w:ascii="Times New Roman" w:hAnsi="Times New Roman"/>
          <w:sz w:val="21"/>
          <w:lang w:val="en-US" w:eastAsia="zh-CN"/>
        </w:rPr>
        <w:t xml:space="preserve">an assessment on </w:t>
      </w:r>
      <w:r>
        <w:rPr>
          <w:rFonts w:ascii="Times New Roman" w:hAnsi="Times New Roman"/>
          <w:sz w:val="21"/>
          <w:lang w:eastAsia="zh-CN"/>
        </w:rPr>
        <w:t>the</w:t>
      </w:r>
      <w:r>
        <w:rPr>
          <w:rFonts w:ascii="Times New Roman" w:hAnsi="Times New Roman"/>
          <w:sz w:val="21"/>
          <w:lang w:val="en-US" w:eastAsia="zh-CN"/>
        </w:rPr>
        <w:t>ir levels of dependency on</w:t>
      </w:r>
      <w:r>
        <w:rPr>
          <w:rFonts w:ascii="Times New Roman" w:hAnsi="Times New Roman"/>
          <w:sz w:val="21"/>
          <w:lang w:eastAsia="zh-CN"/>
        </w:rPr>
        <w:t xml:space="preserve"> real-time transport and size/bitrate characteristics.</w:t>
      </w:r>
    </w:p>
    <w:p>
      <w:pPr>
        <w:pStyle w:val="3"/>
      </w:pPr>
      <w:r>
        <w:t>2.2</w:t>
      </w:r>
      <w:r>
        <w:tab/>
      </w:r>
      <w:r>
        <w:t>Media types definition</w:t>
      </w:r>
    </w:p>
    <w:tbl>
      <w:tblPr>
        <w:tblStyle w:val="25"/>
        <w:tblW w:w="9781" w:type="dxa"/>
        <w:tblInd w:w="-5" w:type="dxa"/>
        <w:tblLayout w:type="fixed"/>
        <w:tblCellMar>
          <w:top w:w="0" w:type="dxa"/>
          <w:left w:w="108" w:type="dxa"/>
          <w:bottom w:w="0" w:type="dxa"/>
          <w:right w:w="108" w:type="dxa"/>
        </w:tblCellMar>
      </w:tblPr>
      <w:tblGrid>
        <w:gridCol w:w="1188"/>
        <w:gridCol w:w="5774"/>
        <w:gridCol w:w="2819"/>
      </w:tblGrid>
      <w:tr>
        <w:tblPrEx>
          <w:tblCellMar>
            <w:top w:w="0" w:type="dxa"/>
            <w:left w:w="108" w:type="dxa"/>
            <w:bottom w:w="0" w:type="dxa"/>
            <w:right w:w="108" w:type="dxa"/>
          </w:tblCellMar>
        </w:tblPrEx>
        <w:trPr>
          <w:cantSplit/>
        </w:trPr>
        <w:tc>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 xml:space="preserve">AR/MR </w:t>
            </w:r>
          </w:p>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Media Type</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ind w:right="224" w:rightChars="102"/>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Definition</w:t>
            </w:r>
          </w:p>
        </w:tc>
        <w:tc>
          <w:tcPr>
            <w:tcW w:w="281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ind w:right="224" w:rightChars="102"/>
              <w:jc w:val="center"/>
              <w:rPr>
                <w:rFonts w:ascii="Times New Roman" w:hAnsi="Times New Roman" w:eastAsia="微软雅黑"/>
                <w:b/>
                <w:sz w:val="18"/>
                <w:szCs w:val="18"/>
                <w:lang w:val="en-US" w:eastAsia="zh-CN"/>
              </w:rPr>
            </w:pPr>
            <w:r>
              <w:rPr>
                <w:rFonts w:ascii="Times New Roman" w:hAnsi="Times New Roman" w:eastAsia="微软雅黑"/>
                <w:b/>
                <w:bCs/>
                <w:sz w:val="18"/>
                <w:szCs w:val="18"/>
                <w:lang w:val="en-US" w:eastAsia="zh-CN"/>
              </w:rPr>
              <w:t>Media Type Description (Examples)</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Scene Description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sz w:val="18"/>
                <w:szCs w:val="18"/>
                <w:lang w:val="en-US" w:eastAsia="zh-CN"/>
              </w:rPr>
            </w:pPr>
            <w:r>
              <w:rPr>
                <w:rFonts w:ascii="Times" w:hAnsi="Times" w:eastAsia="微软雅黑"/>
                <w:sz w:val="18"/>
                <w:szCs w:val="18"/>
                <w:lang w:val="en-US" w:eastAsia="zh-CN"/>
              </w:rPr>
              <w:t>Clause 4.4.2 of 3GPP TR 26.998[1]</w:t>
            </w:r>
          </w:p>
          <w:p>
            <w:pPr>
              <w:widowControl/>
              <w:spacing w:after="0" w:line="240" w:lineRule="auto"/>
              <w:rPr>
                <w:rFonts w:ascii="Times" w:hAnsi="Times" w:eastAsia="微软雅黑"/>
                <w:b/>
                <w:sz w:val="18"/>
                <w:szCs w:val="18"/>
                <w:lang w:val="en-US" w:eastAsia="zh-CN"/>
              </w:rPr>
            </w:pPr>
            <w:r>
              <w:rPr>
                <w:rFonts w:ascii="Times" w:hAnsi="Times"/>
                <w:sz w:val="18"/>
                <w:szCs w:val="18"/>
              </w:rPr>
              <w:t>Scene description is used to describe the composition of a 3D scene, referencing and positioning the different 2D and 3D assets in the scene</w:t>
            </w:r>
            <w:r>
              <w:rPr>
                <w:rFonts w:ascii="Times" w:hAnsi="Times"/>
                <w:sz w:val="18"/>
                <w:szCs w:val="18"/>
                <w:lang w:val="en-US" w:eastAsia="zh-CN"/>
              </w:rPr>
              <w:t xml:space="preserve"> typically using a tree or a graph structure.</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xml:space="preserve">: glTF2.0, JSON format </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Organization</w:t>
            </w:r>
            <w:r>
              <w:rPr>
                <w:rFonts w:ascii="Times New Roman" w:hAnsi="Times New Roman" w:eastAsia="微软雅黑"/>
                <w:sz w:val="18"/>
                <w:szCs w:val="18"/>
                <w:lang w:val="en-US" w:eastAsia="zh-CN"/>
              </w:rPr>
              <w:t>: MPEG-I and Khronos</w:t>
            </w:r>
          </w:p>
        </w:tc>
      </w:tr>
      <w:tr>
        <w:tblPrEx>
          <w:tblCellMar>
            <w:top w:w="0" w:type="dxa"/>
            <w:left w:w="108" w:type="dxa"/>
            <w:bottom w:w="0" w:type="dxa"/>
            <w:right w:w="108" w:type="dxa"/>
          </w:tblCellMar>
        </w:tblPrEx>
        <w:trPr>
          <w:cantSplit/>
        </w:trPr>
        <w:tc>
          <w:tcPr>
            <w:tcW w:w="1188" w:type="dxa"/>
            <w:tcBorders>
              <w:top w:val="nil"/>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Spatial Description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sz w:val="18"/>
                <w:szCs w:val="18"/>
                <w:lang w:val="en-US" w:eastAsia="zh-CN"/>
              </w:rPr>
            </w:pPr>
            <w:r>
              <w:rPr>
                <w:rFonts w:ascii="Times" w:hAnsi="Times" w:eastAsia="微软雅黑"/>
                <w:sz w:val="18"/>
                <w:szCs w:val="18"/>
                <w:lang w:val="en-US" w:eastAsia="zh-CN"/>
              </w:rPr>
              <w:t>Clause 4.4.7.3 of 3GPP TR 26.998[1]</w:t>
            </w:r>
          </w:p>
          <w:p>
            <w:pPr>
              <w:rPr>
                <w:rFonts w:ascii="Times" w:hAnsi="Times"/>
                <w:sz w:val="18"/>
                <w:szCs w:val="18"/>
              </w:rPr>
            </w:pPr>
            <w:r>
              <w:rPr>
                <w:rFonts w:ascii="Times" w:hAnsi="Times"/>
                <w:sz w:val="18"/>
                <w:szCs w:val="18"/>
              </w:rPr>
              <w:t xml:space="preserve">Visual features, keyframes, and spatial maps are used for mapping the real world, typically as part of the SLAM process. </w:t>
            </w:r>
          </w:p>
          <w:p>
            <w:pPr>
              <w:widowControl/>
              <w:spacing w:after="0" w:line="240" w:lineRule="auto"/>
              <w:rPr>
                <w:rFonts w:ascii="Times" w:hAnsi="Times" w:eastAsia="微软雅黑"/>
                <w:b/>
                <w:sz w:val="18"/>
                <w:szCs w:val="18"/>
                <w:lang w:eastAsia="zh-CN"/>
              </w:rPr>
            </w:pP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For example:</w:t>
            </w:r>
          </w:p>
          <w:p>
            <w:pPr>
              <w:widowControl/>
              <w:spacing w:after="0" w:line="240" w:lineRule="auto"/>
              <w:rPr>
                <w:rFonts w:ascii="Times New Roman" w:hAnsi="Times New Roman" w:eastAsia="微软雅黑"/>
                <w:sz w:val="18"/>
                <w:szCs w:val="18"/>
                <w:lang w:val="en-US" w:eastAsia="zh-CN"/>
              </w:rPr>
            </w:pPr>
            <w:r>
              <w:fldChar w:fldCharType="begin"/>
            </w:r>
            <w:r>
              <w:instrText xml:space="preserve"> HYPERLINK "https://www.khronos.org/registry/OpenXR/specs/1.0/html/xrspec.html" \l "XR_FB_spatial_entity" </w:instrText>
            </w:r>
            <w:r>
              <w:fldChar w:fldCharType="separate"/>
            </w:r>
            <w:r>
              <w:rPr>
                <w:rStyle w:val="32"/>
                <w:rFonts w:ascii="Times New Roman" w:hAnsi="Times New Roman" w:eastAsia="微软雅黑" w:cs="Times New Roman"/>
                <w:kern w:val="0"/>
                <w:sz w:val="18"/>
                <w:szCs w:val="18"/>
              </w:rPr>
              <w:t>https://www.khronos.org/registry/OpenXR/specs/1.0/html/xrspec.html#XR_FB_spatial_entity</w:t>
            </w:r>
            <w:r>
              <w:rPr>
                <w:rStyle w:val="32"/>
                <w:rFonts w:ascii="Times New Roman" w:hAnsi="Times New Roman" w:eastAsia="微软雅黑" w:cs="Times New Roman"/>
                <w:kern w:val="0"/>
                <w:sz w:val="18"/>
                <w:szCs w:val="18"/>
              </w:rPr>
              <w:fldChar w:fldCharType="end"/>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OpenXR</w:t>
            </w:r>
          </w:p>
        </w:tc>
      </w:tr>
      <w:tr>
        <w:tblPrEx>
          <w:tblCellMar>
            <w:top w:w="0" w:type="dxa"/>
            <w:left w:w="108" w:type="dxa"/>
            <w:bottom w:w="0" w:type="dxa"/>
            <w:right w:w="108" w:type="dxa"/>
          </w:tblCellMar>
        </w:tblPrEx>
        <w:trPr>
          <w:cantSplit/>
        </w:trPr>
        <w:tc>
          <w:tcPr>
            <w:tcW w:w="1188" w:type="dxa"/>
            <w:tcBorders>
              <w:top w:val="single" w:color="auto" w:sz="4" w:space="0"/>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3D Visual Model</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sz w:val="18"/>
                <w:szCs w:val="18"/>
                <w:lang w:val="en-US" w:eastAsia="zh-CN"/>
              </w:rPr>
            </w:pPr>
            <w:r>
              <w:rPr>
                <w:rFonts w:ascii="Times" w:hAnsi="Times" w:eastAsia="微软雅黑"/>
                <w:sz w:val="18"/>
                <w:szCs w:val="18"/>
                <w:lang w:val="en-US" w:eastAsia="zh-CN"/>
              </w:rPr>
              <w:t>Clause 4.6.3.5.2 of 3GPP TR 26.928[2]</w:t>
            </w:r>
          </w:p>
          <w:p>
            <w:pPr>
              <w:widowControl/>
              <w:spacing w:after="0" w:line="240" w:lineRule="auto"/>
              <w:rPr>
                <w:rFonts w:ascii="Times" w:hAnsi="Times" w:eastAsia="微软雅黑"/>
                <w:b/>
                <w:sz w:val="18"/>
                <w:szCs w:val="18"/>
                <w:lang w:val="en-US" w:eastAsia="zh-CN"/>
              </w:rPr>
            </w:pPr>
            <w:r>
              <w:rPr>
                <w:rFonts w:ascii="Times" w:hAnsi="Times"/>
                <w:sz w:val="18"/>
                <w:szCs w:val="18"/>
                <w:lang w:val="en-US"/>
              </w:rPr>
              <w:t>3D visual object description as a list of vertices, faces and other elements, along with associated attributes.</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PoLYgon</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 Anchor</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b/>
                <w:sz w:val="18"/>
                <w:szCs w:val="18"/>
                <w:lang w:val="en-US" w:eastAsia="zh-CN"/>
              </w:rPr>
            </w:pPr>
            <w:r>
              <w:rPr>
                <w:rFonts w:ascii="Times" w:hAnsi="Times" w:eastAsia="微软雅黑"/>
                <w:sz w:val="18"/>
                <w:szCs w:val="18"/>
                <w:lang w:val="en-US" w:eastAsia="zh-CN"/>
              </w:rPr>
              <w:t>The AR anchor is meant to identify a point in the user space to be used to anchoring a visual object (2D or 3D)</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Metadata allowing accurate overlaying/rendering of text, graphics or video contents to support Use Case 8 of TR 26.928.</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User Pose</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sz w:val="18"/>
                <w:szCs w:val="18"/>
                <w:lang w:val="en-US" w:eastAsia="zh-CN"/>
              </w:rPr>
            </w:pPr>
            <w:r>
              <w:rPr>
                <w:rFonts w:ascii="Times" w:hAnsi="Times" w:eastAsia="微软雅黑"/>
                <w:sz w:val="18"/>
                <w:szCs w:val="18"/>
                <w:lang w:val="en-US" w:eastAsia="zh-CN"/>
              </w:rPr>
              <w:t>Clause 4.4.3.1 of 3GPP TR 26.998[1]</w:t>
            </w:r>
          </w:p>
          <w:p>
            <w:pPr>
              <w:widowControl/>
              <w:spacing w:after="0" w:line="240" w:lineRule="auto"/>
              <w:rPr>
                <w:rFonts w:ascii="Times" w:hAnsi="Times" w:eastAsia="微软雅黑"/>
                <w:b/>
                <w:sz w:val="18"/>
                <w:szCs w:val="18"/>
                <w:lang w:val="en-US" w:eastAsia="zh-CN"/>
              </w:rPr>
            </w:pPr>
            <w:r>
              <w:rPr>
                <w:rFonts w:ascii="Times" w:hAnsi="Times" w:eastAsia="微软雅黑"/>
                <w:sz w:val="18"/>
                <w:szCs w:val="18"/>
                <w:lang w:val="en-US" w:eastAsia="zh-CN"/>
              </w:rPr>
              <w:t>Representation of the user position and orientation</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consists of a quaternion for orientation and a 3D vector for position. Timestamp is represented by a 64 bit monotonically increasing nano-second-based integer.</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Organization</w:t>
            </w:r>
            <w:r>
              <w:rPr>
                <w:rFonts w:ascii="Times New Roman" w:hAnsi="Times New Roman" w:eastAsia="微软雅黑"/>
                <w:sz w:val="18"/>
                <w:szCs w:val="18"/>
                <w:lang w:val="en-US" w:eastAsia="zh-CN"/>
              </w:rPr>
              <w:t>: Khronos  OpenXR</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FOV</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ind w:left="180" w:hanging="180" w:hangingChars="100"/>
              <w:rPr>
                <w:rFonts w:ascii="Times" w:hAnsi="Times" w:eastAsia="微软雅黑"/>
                <w:sz w:val="18"/>
                <w:szCs w:val="18"/>
                <w:lang w:val="en-US" w:eastAsia="zh-CN"/>
              </w:rPr>
            </w:pPr>
            <w:r>
              <w:rPr>
                <w:rFonts w:ascii="Times" w:hAnsi="Times" w:eastAsia="微软雅黑"/>
                <w:sz w:val="18"/>
                <w:szCs w:val="18"/>
                <w:lang w:val="en-US" w:eastAsia="zh-CN"/>
              </w:rPr>
              <w:t>Y.6.2.3 of 3GPP TS 26.114[3]</w:t>
            </w:r>
          </w:p>
          <w:p>
            <w:pPr>
              <w:widowControl/>
              <w:spacing w:after="0" w:line="240" w:lineRule="auto"/>
              <w:ind w:left="180" w:hanging="180" w:hangingChars="100"/>
              <w:rPr>
                <w:rFonts w:ascii="Times" w:hAnsi="Times" w:eastAsia="微软雅黑"/>
                <w:b/>
                <w:sz w:val="18"/>
                <w:szCs w:val="18"/>
                <w:lang w:val="en-US" w:eastAsia="zh-CN"/>
              </w:rPr>
            </w:pPr>
            <w:r>
              <w:rPr>
                <w:rFonts w:ascii="Times" w:hAnsi="Times" w:eastAsia="微软雅黑"/>
                <w:sz w:val="18"/>
                <w:szCs w:val="18"/>
                <w:lang w:val="en-US" w:eastAsia="zh-CN"/>
              </w:rPr>
              <w:t xml:space="preserve">The Field of View (FOV) is </w:t>
            </w:r>
            <w:r>
              <w:rPr>
                <w:rFonts w:ascii="Times" w:hAnsi="Times"/>
                <w:sz w:val="18"/>
                <w:szCs w:val="18"/>
                <w:lang w:val="en-US"/>
              </w:rPr>
              <w:t>the extent of observable world at any given moment</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ind w:left="180" w:hanging="180" w:hangingChars="100"/>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consists of vertical fov and horizontal fov.</w:t>
            </w:r>
          </w:p>
          <w:p>
            <w:pPr>
              <w:widowControl/>
              <w:spacing w:after="0" w:line="240" w:lineRule="auto"/>
              <w:ind w:left="180" w:hanging="180" w:hangingChars="100"/>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Viewport</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sz w:val="18"/>
                <w:szCs w:val="18"/>
                <w:lang w:val="en-US" w:eastAsia="zh-CN"/>
              </w:rPr>
            </w:pPr>
            <w:r>
              <w:rPr>
                <w:rFonts w:ascii="Times" w:hAnsi="Times" w:eastAsia="微软雅黑"/>
                <w:sz w:val="18"/>
                <w:szCs w:val="18"/>
                <w:lang w:val="en-US" w:eastAsia="zh-CN"/>
              </w:rPr>
              <w:t>Y.7.2 of 3GPP TS 26.114[3]</w:t>
            </w:r>
          </w:p>
          <w:p>
            <w:pPr>
              <w:widowControl/>
              <w:spacing w:after="0" w:line="240" w:lineRule="auto"/>
              <w:rPr>
                <w:rFonts w:ascii="Times" w:hAnsi="Times" w:eastAsia="微软雅黑"/>
                <w:b/>
                <w:sz w:val="18"/>
                <w:szCs w:val="18"/>
                <w:lang w:val="en-US" w:eastAsia="zh-CN"/>
              </w:rPr>
            </w:pPr>
            <w:r>
              <w:rPr>
                <w:rFonts w:ascii="Times" w:hAnsi="Times"/>
                <w:sz w:val="18"/>
                <w:szCs w:val="18"/>
                <w:lang w:val="en-US"/>
              </w:rPr>
              <w:t>The viewport corresponds to the projection of the user View onto a target display</w:t>
            </w:r>
          </w:p>
        </w:tc>
        <w:tc>
          <w:tcPr>
            <w:tcW w:w="2819" w:type="dxa"/>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shall contain all of the parameters Viewport_azimuth, Viewport_elevation, Viewport_tilt, Viewport_azimuth_range and Viewport_elevation_range</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Gesture</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TBD</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A array of finger joint position.</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For example:</w:t>
            </w:r>
            <w:r>
              <w:rPr>
                <w:rFonts w:ascii="Times New Roman" w:hAnsi="Times New Roman"/>
              </w:rPr>
              <w:t xml:space="preserve"> </w:t>
            </w:r>
            <w:r>
              <w:fldChar w:fldCharType="begin"/>
            </w:r>
            <w:r>
              <w:instrText xml:space="preserve"> HYPERLINK "https://www.khronos.org/registry/OpenXR/specs/1.0/html/xrspec.html" \l "XR_EXT_hand_tracking" </w:instrText>
            </w:r>
            <w:r>
              <w:fldChar w:fldCharType="separate"/>
            </w:r>
            <w:r>
              <w:rPr>
                <w:rStyle w:val="32"/>
                <w:rFonts w:ascii="Times New Roman" w:hAnsi="Times New Roman" w:eastAsia="微软雅黑" w:cs="Times New Roman"/>
                <w:kern w:val="0"/>
                <w:sz w:val="18"/>
                <w:szCs w:val="18"/>
              </w:rPr>
              <w:t>https://www.khronos.org/registry/OpenXR/specs/1.0/html/xrspec.html#XR_EXT_hand_tracking</w:t>
            </w:r>
            <w:r>
              <w:rPr>
                <w:rStyle w:val="32"/>
                <w:rFonts w:ascii="Times New Roman" w:hAnsi="Times New Roman" w:eastAsia="微软雅黑" w:cs="Times New Roman"/>
                <w:kern w:val="0"/>
                <w:sz w:val="18"/>
                <w:szCs w:val="18"/>
              </w:rPr>
              <w:fldChar w:fldCharType="end"/>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OpenXR</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Body action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TBD</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bvh format.</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Frequency</w:t>
            </w:r>
            <w:r>
              <w:rPr>
                <w:rFonts w:ascii="Times New Roman" w:hAnsi="Times New Roman" w:eastAsia="微软雅黑"/>
                <w:sz w:val="18"/>
                <w:szCs w:val="18"/>
                <w:lang w:val="en-US" w:eastAsia="zh-CN"/>
              </w:rPr>
              <w:t>: at least 1kHz</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BioVision company</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Facial expression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OpenXR</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An array of key point position.</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For example:</w:t>
            </w:r>
            <w:r>
              <w:rPr>
                <w:rFonts w:ascii="Times New Roman" w:hAnsi="Times New Roman"/>
              </w:rPr>
              <w:t xml:space="preserve"> </w:t>
            </w:r>
            <w:r>
              <w:fldChar w:fldCharType="begin"/>
            </w:r>
            <w:r>
              <w:instrText xml:space="preserve"> HYPERLINK "https://www.khronos.org/registry/OpenXR/specs/1.0/html/xrspec.html" \l "XrSystemFacialTrackingPropertiesHTC" </w:instrText>
            </w:r>
            <w:r>
              <w:fldChar w:fldCharType="separate"/>
            </w:r>
            <w:r>
              <w:rPr>
                <w:rStyle w:val="32"/>
                <w:rFonts w:ascii="Times New Roman" w:hAnsi="Times New Roman" w:eastAsia="微软雅黑" w:cs="Times New Roman"/>
                <w:kern w:val="0"/>
                <w:sz w:val="18"/>
                <w:szCs w:val="18"/>
              </w:rPr>
              <w:t>https://www.khronos.org/registry/OpenXR/specs/1.0/html/xrspec.html#XrSystemFacialTrackingPropertiesHTC</w:t>
            </w:r>
            <w:r>
              <w:rPr>
                <w:rStyle w:val="32"/>
                <w:rFonts w:ascii="Times New Roman" w:hAnsi="Times New Roman" w:eastAsia="微软雅黑" w:cs="Times New Roman"/>
                <w:kern w:val="0"/>
                <w:sz w:val="18"/>
                <w:szCs w:val="18"/>
              </w:rPr>
              <w:fldChar w:fldCharType="end"/>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Sensor information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TBD</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TBD</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Camera information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TBD</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The camera parameters such as focal length, principal points, calibration parameters and the pose of the camera all contribute in understanding the relevance between points in the volumetric scene and pixels in the captured image.</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Projection information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Y.3 of 3GPP TS 26.114 and H264 protocol</w:t>
            </w:r>
          </w:p>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Parameters associated to the projection from the 3D scene to the user display</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Projection mapping information (indicating the projection format in use, e.g., Equirectangular projection (ERP) or Cubemap projection (CMP)), for the projection sample location remapping process as specified in clauses 7.5.1.3 and 5.2 of ISO/IEC 23090-2 [179]</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bl>
    <w:p>
      <w:pPr>
        <w:rPr>
          <w:rFonts w:ascii="Times New Roman" w:hAnsi="Times New Roman"/>
          <w:sz w:val="21"/>
          <w:lang w:eastAsia="zh-CN"/>
        </w:rPr>
      </w:pPr>
    </w:p>
    <w:p>
      <w:pPr>
        <w:spacing w:line="120" w:lineRule="auto"/>
      </w:pPr>
    </w:p>
    <w:p>
      <w:pPr>
        <w:pStyle w:val="3"/>
        <w:rPr>
          <w:rFonts w:ascii="Times New Roman" w:hAnsi="Times New Roman"/>
          <w:sz w:val="21"/>
        </w:rPr>
      </w:pPr>
      <w:r>
        <w:t>2.3 Real time characteristics</w:t>
      </w:r>
    </w:p>
    <w:tbl>
      <w:tblPr>
        <w:tblStyle w:val="25"/>
        <w:tblW w:w="6096" w:type="dxa"/>
        <w:tblInd w:w="-5" w:type="dxa"/>
        <w:tblLayout w:type="fixed"/>
        <w:tblCellMar>
          <w:top w:w="0" w:type="dxa"/>
          <w:left w:w="108" w:type="dxa"/>
          <w:bottom w:w="0" w:type="dxa"/>
          <w:right w:w="108" w:type="dxa"/>
        </w:tblCellMar>
      </w:tblPr>
      <w:tblGrid>
        <w:gridCol w:w="1985"/>
        <w:gridCol w:w="4111"/>
      </w:tblGrid>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AR/MR Metadata</w:t>
            </w:r>
          </w:p>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Media Type</w:t>
            </w:r>
          </w:p>
        </w:tc>
        <w:tc>
          <w:tcPr>
            <w:tcW w:w="4111"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ind w:right="-288" w:rightChars="-131"/>
              <w:jc w:val="left"/>
              <w:rPr>
                <w:rFonts w:ascii="Times New Roman" w:hAnsi="Times New Roman" w:eastAsia="微软雅黑"/>
                <w:sz w:val="18"/>
                <w:szCs w:val="18"/>
                <w:lang w:val="en-US" w:eastAsia="zh-CN"/>
              </w:rPr>
            </w:pPr>
            <w:r>
              <w:rPr>
                <w:rFonts w:ascii="Times New Roman" w:hAnsi="Times New Roman" w:eastAsia="微软雅黑"/>
                <w:b/>
                <w:bCs/>
                <w:sz w:val="18"/>
                <w:szCs w:val="18"/>
                <w:lang w:val="en-US" w:eastAsia="zh-CN"/>
              </w:rPr>
              <w:t>Real Time Characteristics</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Scene Description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 timed</w:t>
            </w:r>
          </w:p>
        </w:tc>
      </w:tr>
      <w:tr>
        <w:tblPrEx>
          <w:tblCellMar>
            <w:top w:w="0" w:type="dxa"/>
            <w:left w:w="108" w:type="dxa"/>
            <w:bottom w:w="0" w:type="dxa"/>
            <w:right w:w="108" w:type="dxa"/>
          </w:tblCellMar>
        </w:tblPrEx>
        <w:trPr>
          <w:cantSplit/>
        </w:trPr>
        <w:tc>
          <w:tcPr>
            <w:tcW w:w="1985" w:type="dxa"/>
            <w:tcBorders>
              <w:top w:val="nil"/>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Spatial Description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Sparsely timed (event based)</w:t>
            </w:r>
          </w:p>
        </w:tc>
      </w:tr>
      <w:tr>
        <w:trPr>
          <w:cantSplit/>
        </w:trPr>
        <w:tc>
          <w:tcPr>
            <w:tcW w:w="1985" w:type="dxa"/>
            <w:tcBorders>
              <w:top w:val="single" w:color="auto" w:sz="4" w:space="0"/>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3D Model</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 timed</w:t>
            </w:r>
          </w:p>
        </w:tc>
      </w:tr>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 Anchor</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Sparsely timed (event based)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User Pose</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 xml:space="preserve">Continuous </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FOV</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 timed</w:t>
            </w:r>
          </w:p>
        </w:tc>
      </w:tr>
      <w:tr>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Viewport</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Continuous</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Gesture</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Continuous</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Body action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Continuous</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Facial expression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Continuous</w:t>
            </w:r>
          </w:p>
        </w:tc>
      </w:tr>
      <w:tr>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Sensor information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 timed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Camera information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 xml:space="preserve">Sparsely timed (event based) </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Projection information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 xml:space="preserve">Sparsely timed (event based) </w:t>
            </w:r>
          </w:p>
        </w:tc>
      </w:tr>
    </w:tbl>
    <w:p>
      <w:pPr>
        <w:pStyle w:val="3"/>
      </w:pPr>
    </w:p>
    <w:p>
      <w:pPr>
        <w:pStyle w:val="3"/>
        <w:rPr>
          <w:rFonts w:ascii="Times New Roman" w:hAnsi="Times New Roman"/>
          <w:sz w:val="21"/>
        </w:rPr>
      </w:pPr>
      <w:r>
        <w:t>2.4 Traffic characteristics</w:t>
      </w:r>
    </w:p>
    <w:tbl>
      <w:tblPr>
        <w:tblStyle w:val="25"/>
        <w:tblW w:w="6096" w:type="dxa"/>
        <w:tblInd w:w="-5" w:type="dxa"/>
        <w:tblLayout w:type="fixed"/>
        <w:tblCellMar>
          <w:top w:w="0" w:type="dxa"/>
          <w:left w:w="108" w:type="dxa"/>
          <w:bottom w:w="0" w:type="dxa"/>
          <w:right w:w="108" w:type="dxa"/>
        </w:tblCellMar>
      </w:tblPr>
      <w:tblGrid>
        <w:gridCol w:w="1985"/>
        <w:gridCol w:w="4111"/>
      </w:tblGrid>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AR/MR Metadata</w:t>
            </w:r>
          </w:p>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Media Type</w:t>
            </w:r>
          </w:p>
        </w:tc>
        <w:tc>
          <w:tcPr>
            <w:tcW w:w="4111"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ind w:right="-288" w:rightChars="-131"/>
              <w:rPr>
                <w:rFonts w:ascii="Times New Roman" w:hAnsi="Times New Roman" w:eastAsia="微软雅黑"/>
                <w:sz w:val="18"/>
                <w:szCs w:val="18"/>
                <w:lang w:val="en-US" w:eastAsia="zh-CN"/>
              </w:rPr>
            </w:pPr>
            <w:r>
              <w:rPr>
                <w:rFonts w:ascii="Times New Roman" w:hAnsi="Times New Roman" w:eastAsia="微软雅黑"/>
                <w:b/>
                <w:bCs/>
                <w:sz w:val="18"/>
                <w:szCs w:val="18"/>
                <w:lang w:val="en-US" w:eastAsia="zh-CN"/>
              </w:rPr>
              <w:t>Typical size or bitrate</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Scene Description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Spatial Description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rPr>
          <w:cantSplit/>
        </w:trPr>
        <w:tc>
          <w:tcPr>
            <w:tcW w:w="1985" w:type="dxa"/>
            <w:tcBorders>
              <w:top w:val="single" w:color="auto" w:sz="4" w:space="0"/>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3D Model</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 Anchor</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User Pose</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FOV</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Viewport</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Gesture</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Body action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Facial expression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Sensor information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Camera information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Projection information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bl>
    <w:p/>
    <w:p/>
    <w:p>
      <w:pPr>
        <w:pStyle w:val="2"/>
        <w:rPr>
          <w:sz w:val="36"/>
          <w:szCs w:val="28"/>
          <w:lang w:val="en-US" w:eastAsia="zh-CN"/>
        </w:rPr>
      </w:pPr>
      <w:r>
        <w:rPr>
          <w:sz w:val="36"/>
          <w:szCs w:val="28"/>
          <w:lang w:val="en-US" w:eastAsia="zh-CN"/>
        </w:rPr>
        <w:t>3 Proposal</w:t>
      </w:r>
    </w:p>
    <w:p>
      <w:pPr>
        <w:rPr>
          <w:rFonts w:ascii="Times New Roman" w:hAnsi="Times New Roman"/>
          <w:sz w:val="21"/>
          <w:lang w:val="en-US" w:eastAsia="zh-CN"/>
        </w:rPr>
      </w:pPr>
      <w:r>
        <w:rPr>
          <w:rFonts w:ascii="Times New Roman" w:hAnsi="Times New Roman"/>
          <w:sz w:val="21"/>
          <w:lang w:val="en-US" w:eastAsia="zh-CN"/>
        </w:rPr>
        <w:t>We propose to include the Clause 2 of this contribution in the MeCAR PD under a sub-clause 3.x entitled “</w:t>
      </w:r>
      <w:r>
        <w:rPr>
          <w:rFonts w:ascii="Times New Roman" w:hAnsi="Times New Roman"/>
          <w:sz w:val="21"/>
          <w:lang w:val="en-US" w:eastAsia="zh-CN"/>
        </w:rPr>
        <w:t xml:space="preserve">Media </w:t>
      </w:r>
      <w:r>
        <w:rPr>
          <w:rFonts w:ascii="Times New Roman" w:hAnsi="Times New Roman"/>
          <w:sz w:val="21"/>
          <w:lang w:val="en-US" w:eastAsia="zh-CN"/>
        </w:rPr>
        <w:t>Type Categories and Characteristics”.</w:t>
      </w:r>
    </w:p>
    <w:p>
      <w:pPr>
        <w:rPr>
          <w:lang w:val="en-US" w:eastAsia="zh-CN"/>
        </w:rPr>
      </w:pPr>
    </w:p>
    <w:p>
      <w:pPr>
        <w:pStyle w:val="2"/>
        <w:rPr>
          <w:sz w:val="32"/>
          <w:szCs w:val="32"/>
        </w:rPr>
      </w:pPr>
      <w:r>
        <w:rPr>
          <w:sz w:val="32"/>
          <w:szCs w:val="32"/>
        </w:rPr>
        <w:t>References</w:t>
      </w:r>
    </w:p>
    <w:p>
      <w:pPr>
        <w:pStyle w:val="59"/>
        <w:numPr>
          <w:ilvl w:val="0"/>
          <w:numId w:val="4"/>
        </w:numPr>
      </w:pPr>
      <w:bookmarkStart w:id="0" w:name="_GoBack"/>
      <w:bookmarkEnd w:id="0"/>
      <w:r>
        <w:t>3GPP TR 26.998: "Support of 5G Glass-type Augmented Reality / Mixed Reality (AR/MR) devices ".</w:t>
      </w:r>
    </w:p>
    <w:p>
      <w:pPr>
        <w:pStyle w:val="59"/>
        <w:numPr>
          <w:ilvl w:val="0"/>
          <w:numId w:val="4"/>
        </w:numPr>
      </w:pPr>
      <w:r>
        <w:t>3GPP TR 26.928: "Extended Reality (XR) in 5G"</w:t>
      </w:r>
    </w:p>
    <w:p>
      <w:pPr>
        <w:pStyle w:val="59"/>
        <w:numPr>
          <w:ilvl w:val="0"/>
          <w:numId w:val="4"/>
        </w:numPr>
      </w:pPr>
      <w:r>
        <w:t>3GPP TS 26.114: " IP Multimedia Subsystem (IMS); Multimedia Telephony; Media handling and interaction".</w:t>
      </w: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Courier New">
    <w:panose1 w:val="02070309020205020404"/>
    <w:charset w:val="00"/>
    <w:family w:val="modern"/>
    <w:pitch w:val="default"/>
    <w:sig w:usb0="E0002AFF" w:usb1="C0007843" w:usb2="00000009" w:usb3="00000000" w:csb0="400001FF" w:csb1="FFFF0000"/>
  </w:font>
  <w:font w:name="ZapfDingbats">
    <w:altName w:val="Wingdings"/>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0000500000000020000"/>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4</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1</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rPr>
        <w:rFonts w:cs="Arial"/>
        <w:b/>
        <w:i/>
        <w:lang w:val="en-US"/>
      </w:rPr>
    </w:pPr>
    <w:r>
      <w:rPr>
        <w:rFonts w:cs="Arial"/>
        <w:lang w:val="en-US"/>
      </w:rPr>
      <w:t>3GPP TSG SA WG4#120-e meeting</w:t>
    </w:r>
    <w:r>
      <w:rPr>
        <w:rFonts w:cs="Arial"/>
        <w:b/>
        <w:i/>
      </w:rPr>
      <w:tab/>
    </w:r>
    <w:r>
      <w:rPr>
        <w:rFonts w:cs="Arial"/>
        <w:b/>
        <w:i/>
        <w:sz w:val="28"/>
        <w:szCs w:val="28"/>
      </w:rPr>
      <w:t xml:space="preserve">Tdoc </w:t>
    </w:r>
    <w:r>
      <w:rPr>
        <w:rFonts w:hint="eastAsia" w:cs="Arial"/>
        <w:b/>
        <w:i/>
        <w:sz w:val="28"/>
        <w:szCs w:val="28"/>
      </w:rPr>
      <w:t>S4</w:t>
    </w:r>
    <w:r>
      <w:rPr>
        <w:rFonts w:cs="Arial"/>
        <w:b/>
        <w:i/>
        <w:sz w:val="28"/>
        <w:szCs w:val="28"/>
        <w:lang w:val="en-US"/>
      </w:rPr>
      <w:t>-22</w:t>
    </w:r>
    <w:r>
      <w:rPr>
        <w:rFonts w:hint="default" w:cs="Arial"/>
        <w:b/>
        <w:i/>
        <w:sz w:val="28"/>
        <w:szCs w:val="28"/>
        <w:lang w:val="en-US"/>
      </w:rPr>
      <w:t>1156</w:t>
    </w:r>
  </w:p>
  <w:p>
    <w:pPr>
      <w:tabs>
        <w:tab w:val="right" w:pos="9360"/>
      </w:tabs>
      <w:rPr>
        <w:rFonts w:cs="Arial"/>
        <w:b/>
        <w:lang w:val="en-US" w:eastAsia="zh-CN"/>
      </w:rPr>
    </w:pPr>
    <w:r>
      <w:rPr>
        <w:rFonts w:cs="Arial"/>
        <w:lang w:eastAsia="zh-CN"/>
      </w:rPr>
      <w:t>17</w:t>
    </w:r>
    <w:r>
      <w:rPr>
        <w:rFonts w:cs="Arial"/>
        <w:vertAlign w:val="superscript"/>
        <w:lang w:eastAsia="zh-CN"/>
      </w:rPr>
      <w:t>th</w:t>
    </w:r>
    <w:r>
      <w:rPr>
        <w:rFonts w:cs="Arial"/>
        <w:lang w:eastAsia="zh-CN"/>
      </w:rPr>
      <w:t xml:space="preserve"> – 26</w:t>
    </w:r>
    <w:r>
      <w:rPr>
        <w:rFonts w:cs="Arial"/>
        <w:vertAlign w:val="superscript"/>
        <w:lang w:eastAsia="zh-CN"/>
      </w:rPr>
      <w:t>th</w:t>
    </w:r>
    <w:r>
      <w:rPr>
        <w:rFonts w:cs="Arial"/>
        <w:lang w:eastAsia="zh-CN"/>
      </w:rPr>
      <w:t xml:space="preserve"> August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1"/>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E63F77"/>
    <w:multiLevelType w:val="multilevel"/>
    <w:tmpl w:val="3EE63F77"/>
    <w:lvl w:ilvl="0" w:tentative="0">
      <w:start w:val="1"/>
      <w:numFmt w:val="decimal"/>
      <w:pStyle w:val="43"/>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2">
    <w:nsid w:val="793C4003"/>
    <w:multiLevelType w:val="multilevel"/>
    <w:tmpl w:val="793C400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EC5"/>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6F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35F"/>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3867"/>
    <w:rsid w:val="000A4190"/>
    <w:rsid w:val="000A4C54"/>
    <w:rsid w:val="000A508D"/>
    <w:rsid w:val="000A576A"/>
    <w:rsid w:val="000A5878"/>
    <w:rsid w:val="000A5A0F"/>
    <w:rsid w:val="000A5D39"/>
    <w:rsid w:val="000A665E"/>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28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89F"/>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449"/>
    <w:rsid w:val="00106D44"/>
    <w:rsid w:val="00106DA8"/>
    <w:rsid w:val="0010741E"/>
    <w:rsid w:val="0011070D"/>
    <w:rsid w:val="001107F5"/>
    <w:rsid w:val="0011154F"/>
    <w:rsid w:val="00113A0E"/>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494"/>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2E5C"/>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971"/>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954"/>
    <w:rsid w:val="00282F44"/>
    <w:rsid w:val="00283331"/>
    <w:rsid w:val="00284424"/>
    <w:rsid w:val="00284FA8"/>
    <w:rsid w:val="00286028"/>
    <w:rsid w:val="002860AF"/>
    <w:rsid w:val="002867C9"/>
    <w:rsid w:val="002876FB"/>
    <w:rsid w:val="00291732"/>
    <w:rsid w:val="0029261E"/>
    <w:rsid w:val="00292B46"/>
    <w:rsid w:val="00292ED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BEC"/>
    <w:rsid w:val="002A50DE"/>
    <w:rsid w:val="002A545A"/>
    <w:rsid w:val="002A560E"/>
    <w:rsid w:val="002A5BA9"/>
    <w:rsid w:val="002A7813"/>
    <w:rsid w:val="002B01E6"/>
    <w:rsid w:val="002B0600"/>
    <w:rsid w:val="002B0603"/>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2A90"/>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57A16"/>
    <w:rsid w:val="003600CF"/>
    <w:rsid w:val="00360670"/>
    <w:rsid w:val="00360F2E"/>
    <w:rsid w:val="0036116B"/>
    <w:rsid w:val="003621BE"/>
    <w:rsid w:val="00362C98"/>
    <w:rsid w:val="003641E2"/>
    <w:rsid w:val="0036422F"/>
    <w:rsid w:val="00364495"/>
    <w:rsid w:val="00364F31"/>
    <w:rsid w:val="003652E5"/>
    <w:rsid w:val="00365EEA"/>
    <w:rsid w:val="00366958"/>
    <w:rsid w:val="00366BB9"/>
    <w:rsid w:val="00366DAB"/>
    <w:rsid w:val="00367012"/>
    <w:rsid w:val="00367486"/>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D7A09"/>
    <w:rsid w:val="003E037D"/>
    <w:rsid w:val="003E03A6"/>
    <w:rsid w:val="003E05BB"/>
    <w:rsid w:val="003E24B9"/>
    <w:rsid w:val="003E27EF"/>
    <w:rsid w:val="003E28F5"/>
    <w:rsid w:val="003E329F"/>
    <w:rsid w:val="003E4A4D"/>
    <w:rsid w:val="003E4E9A"/>
    <w:rsid w:val="003E4FD8"/>
    <w:rsid w:val="003E50A5"/>
    <w:rsid w:val="003E5A87"/>
    <w:rsid w:val="003E76C6"/>
    <w:rsid w:val="003E77A3"/>
    <w:rsid w:val="003E7F39"/>
    <w:rsid w:val="003F027F"/>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543"/>
    <w:rsid w:val="00437667"/>
    <w:rsid w:val="004376F8"/>
    <w:rsid w:val="00440209"/>
    <w:rsid w:val="00440A86"/>
    <w:rsid w:val="00440B06"/>
    <w:rsid w:val="00441F61"/>
    <w:rsid w:val="004420EE"/>
    <w:rsid w:val="004422CC"/>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5C42"/>
    <w:rsid w:val="004660D6"/>
    <w:rsid w:val="00466313"/>
    <w:rsid w:val="00467453"/>
    <w:rsid w:val="004675D9"/>
    <w:rsid w:val="00470BD6"/>
    <w:rsid w:val="004725DD"/>
    <w:rsid w:val="00472A84"/>
    <w:rsid w:val="00473C89"/>
    <w:rsid w:val="00473F7F"/>
    <w:rsid w:val="004759BC"/>
    <w:rsid w:val="00476BE2"/>
    <w:rsid w:val="004771E1"/>
    <w:rsid w:val="0047787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B74"/>
    <w:rsid w:val="00492D03"/>
    <w:rsid w:val="004931FA"/>
    <w:rsid w:val="0049384A"/>
    <w:rsid w:val="004938F2"/>
    <w:rsid w:val="004941DB"/>
    <w:rsid w:val="00494AF8"/>
    <w:rsid w:val="00495074"/>
    <w:rsid w:val="004951CD"/>
    <w:rsid w:val="004958FA"/>
    <w:rsid w:val="00497B1E"/>
    <w:rsid w:val="004A02BE"/>
    <w:rsid w:val="004A09B0"/>
    <w:rsid w:val="004A149F"/>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DD4"/>
    <w:rsid w:val="004C7F66"/>
    <w:rsid w:val="004D0305"/>
    <w:rsid w:val="004D051D"/>
    <w:rsid w:val="004D13D2"/>
    <w:rsid w:val="004D3580"/>
    <w:rsid w:val="004D36D7"/>
    <w:rsid w:val="004D3DF1"/>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32FA"/>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5683"/>
    <w:rsid w:val="00505F88"/>
    <w:rsid w:val="005062E1"/>
    <w:rsid w:val="005062F7"/>
    <w:rsid w:val="00506755"/>
    <w:rsid w:val="00506E8A"/>
    <w:rsid w:val="0050718D"/>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D0A"/>
    <w:rsid w:val="00533E3D"/>
    <w:rsid w:val="00534ED8"/>
    <w:rsid w:val="0053560D"/>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514"/>
    <w:rsid w:val="0055063F"/>
    <w:rsid w:val="00551D8C"/>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67CD3"/>
    <w:rsid w:val="00570335"/>
    <w:rsid w:val="00570736"/>
    <w:rsid w:val="00570FDF"/>
    <w:rsid w:val="00571ED2"/>
    <w:rsid w:val="00572011"/>
    <w:rsid w:val="0057243A"/>
    <w:rsid w:val="005725B0"/>
    <w:rsid w:val="00572C3C"/>
    <w:rsid w:val="005731BE"/>
    <w:rsid w:val="0057393B"/>
    <w:rsid w:val="005748AA"/>
    <w:rsid w:val="00575B2B"/>
    <w:rsid w:val="00576155"/>
    <w:rsid w:val="00576747"/>
    <w:rsid w:val="005778A7"/>
    <w:rsid w:val="005807CF"/>
    <w:rsid w:val="00580DA2"/>
    <w:rsid w:val="00581B6B"/>
    <w:rsid w:val="005820D3"/>
    <w:rsid w:val="0058261D"/>
    <w:rsid w:val="00582782"/>
    <w:rsid w:val="00582F08"/>
    <w:rsid w:val="00583363"/>
    <w:rsid w:val="0058363A"/>
    <w:rsid w:val="0058381F"/>
    <w:rsid w:val="00583B20"/>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08C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A40"/>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E7A6F"/>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60CA0"/>
    <w:rsid w:val="00661424"/>
    <w:rsid w:val="006614DC"/>
    <w:rsid w:val="006615F1"/>
    <w:rsid w:val="00662234"/>
    <w:rsid w:val="0066235B"/>
    <w:rsid w:val="006625FE"/>
    <w:rsid w:val="00662828"/>
    <w:rsid w:val="006630B4"/>
    <w:rsid w:val="00663954"/>
    <w:rsid w:val="00664B4B"/>
    <w:rsid w:val="0066533F"/>
    <w:rsid w:val="006655E9"/>
    <w:rsid w:val="006655F2"/>
    <w:rsid w:val="00665BB6"/>
    <w:rsid w:val="00665E63"/>
    <w:rsid w:val="006672DE"/>
    <w:rsid w:val="006673F0"/>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2D1"/>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6F1"/>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6BD"/>
    <w:rsid w:val="007738D4"/>
    <w:rsid w:val="0077393F"/>
    <w:rsid w:val="00775421"/>
    <w:rsid w:val="00775AB1"/>
    <w:rsid w:val="0077622D"/>
    <w:rsid w:val="00777D0E"/>
    <w:rsid w:val="00780124"/>
    <w:rsid w:val="00781050"/>
    <w:rsid w:val="00781C56"/>
    <w:rsid w:val="00781D68"/>
    <w:rsid w:val="007823FD"/>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B58"/>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F0749"/>
    <w:rsid w:val="007F0E2D"/>
    <w:rsid w:val="007F1A6C"/>
    <w:rsid w:val="007F1D2B"/>
    <w:rsid w:val="007F1D93"/>
    <w:rsid w:val="007F342D"/>
    <w:rsid w:val="007F3B1D"/>
    <w:rsid w:val="007F3BE9"/>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27EDF"/>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6E24"/>
    <w:rsid w:val="008470BF"/>
    <w:rsid w:val="00847215"/>
    <w:rsid w:val="008479C1"/>
    <w:rsid w:val="008479D2"/>
    <w:rsid w:val="00847CF5"/>
    <w:rsid w:val="00847E12"/>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2F66"/>
    <w:rsid w:val="008B3016"/>
    <w:rsid w:val="008B380F"/>
    <w:rsid w:val="008B398D"/>
    <w:rsid w:val="008B4557"/>
    <w:rsid w:val="008B51C3"/>
    <w:rsid w:val="008B6023"/>
    <w:rsid w:val="008B7AF9"/>
    <w:rsid w:val="008C05E2"/>
    <w:rsid w:val="008C0E5A"/>
    <w:rsid w:val="008C1679"/>
    <w:rsid w:val="008C16CB"/>
    <w:rsid w:val="008C25CE"/>
    <w:rsid w:val="008C377E"/>
    <w:rsid w:val="008C73F7"/>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2FE"/>
    <w:rsid w:val="008E6866"/>
    <w:rsid w:val="008E7668"/>
    <w:rsid w:val="008E797D"/>
    <w:rsid w:val="008E7A87"/>
    <w:rsid w:val="008F072B"/>
    <w:rsid w:val="008F1B4F"/>
    <w:rsid w:val="008F25F0"/>
    <w:rsid w:val="008F2C10"/>
    <w:rsid w:val="008F41AA"/>
    <w:rsid w:val="008F450E"/>
    <w:rsid w:val="008F5066"/>
    <w:rsid w:val="008F55A8"/>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A6E"/>
    <w:rsid w:val="00925E25"/>
    <w:rsid w:val="009267A7"/>
    <w:rsid w:val="00926A74"/>
    <w:rsid w:val="00926B42"/>
    <w:rsid w:val="009276FA"/>
    <w:rsid w:val="0092799E"/>
    <w:rsid w:val="00927B70"/>
    <w:rsid w:val="00930133"/>
    <w:rsid w:val="00930907"/>
    <w:rsid w:val="00930B62"/>
    <w:rsid w:val="0093199C"/>
    <w:rsid w:val="00931FD1"/>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1D3"/>
    <w:rsid w:val="00965716"/>
    <w:rsid w:val="0096711D"/>
    <w:rsid w:val="00967C06"/>
    <w:rsid w:val="00967CDF"/>
    <w:rsid w:val="0097077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1E1F"/>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AB0"/>
    <w:rsid w:val="00995371"/>
    <w:rsid w:val="009961FF"/>
    <w:rsid w:val="00997538"/>
    <w:rsid w:val="009A0CA6"/>
    <w:rsid w:val="009A0D96"/>
    <w:rsid w:val="009A0FAB"/>
    <w:rsid w:val="009A1049"/>
    <w:rsid w:val="009A1647"/>
    <w:rsid w:val="009A1A67"/>
    <w:rsid w:val="009A2314"/>
    <w:rsid w:val="009A2A3B"/>
    <w:rsid w:val="009A2DAD"/>
    <w:rsid w:val="009A315F"/>
    <w:rsid w:val="009A426C"/>
    <w:rsid w:val="009A49BB"/>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D90"/>
    <w:rsid w:val="009C2E68"/>
    <w:rsid w:val="009C2F2D"/>
    <w:rsid w:val="009C3318"/>
    <w:rsid w:val="009C3AE2"/>
    <w:rsid w:val="009C421C"/>
    <w:rsid w:val="009C44C0"/>
    <w:rsid w:val="009C48EE"/>
    <w:rsid w:val="009C4CD5"/>
    <w:rsid w:val="009C7F44"/>
    <w:rsid w:val="009D0D91"/>
    <w:rsid w:val="009D183F"/>
    <w:rsid w:val="009D1FE7"/>
    <w:rsid w:val="009D3128"/>
    <w:rsid w:val="009D4454"/>
    <w:rsid w:val="009D4557"/>
    <w:rsid w:val="009D48A2"/>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0709F"/>
    <w:rsid w:val="00A1023B"/>
    <w:rsid w:val="00A115F4"/>
    <w:rsid w:val="00A121D8"/>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25"/>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AAA"/>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0FB"/>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09C"/>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6CAB"/>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ACA"/>
    <w:rsid w:val="00B13093"/>
    <w:rsid w:val="00B1369F"/>
    <w:rsid w:val="00B13DBB"/>
    <w:rsid w:val="00B13F21"/>
    <w:rsid w:val="00B14324"/>
    <w:rsid w:val="00B147BC"/>
    <w:rsid w:val="00B14CFC"/>
    <w:rsid w:val="00B152D6"/>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BF4"/>
    <w:rsid w:val="00B51127"/>
    <w:rsid w:val="00B52607"/>
    <w:rsid w:val="00B53226"/>
    <w:rsid w:val="00B55059"/>
    <w:rsid w:val="00B55ABB"/>
    <w:rsid w:val="00B562CF"/>
    <w:rsid w:val="00B57090"/>
    <w:rsid w:val="00B573C6"/>
    <w:rsid w:val="00B57B4B"/>
    <w:rsid w:val="00B60E2F"/>
    <w:rsid w:val="00B61451"/>
    <w:rsid w:val="00B614FE"/>
    <w:rsid w:val="00B62311"/>
    <w:rsid w:val="00B631D0"/>
    <w:rsid w:val="00B634CE"/>
    <w:rsid w:val="00B635D2"/>
    <w:rsid w:val="00B63E69"/>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87F8E"/>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AB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D45"/>
    <w:rsid w:val="00BF2089"/>
    <w:rsid w:val="00BF22DB"/>
    <w:rsid w:val="00BF2623"/>
    <w:rsid w:val="00BF2790"/>
    <w:rsid w:val="00BF28E2"/>
    <w:rsid w:val="00BF29D3"/>
    <w:rsid w:val="00BF2FE4"/>
    <w:rsid w:val="00BF3102"/>
    <w:rsid w:val="00BF3289"/>
    <w:rsid w:val="00BF33BB"/>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4B8"/>
    <w:rsid w:val="00C32666"/>
    <w:rsid w:val="00C33E56"/>
    <w:rsid w:val="00C35A26"/>
    <w:rsid w:val="00C35A9E"/>
    <w:rsid w:val="00C35AB2"/>
    <w:rsid w:val="00C36DC9"/>
    <w:rsid w:val="00C3754C"/>
    <w:rsid w:val="00C41B05"/>
    <w:rsid w:val="00C42445"/>
    <w:rsid w:val="00C42676"/>
    <w:rsid w:val="00C42923"/>
    <w:rsid w:val="00C43645"/>
    <w:rsid w:val="00C4533F"/>
    <w:rsid w:val="00C457D6"/>
    <w:rsid w:val="00C45972"/>
    <w:rsid w:val="00C45DCF"/>
    <w:rsid w:val="00C463D5"/>
    <w:rsid w:val="00C46C51"/>
    <w:rsid w:val="00C47296"/>
    <w:rsid w:val="00C51084"/>
    <w:rsid w:val="00C5135E"/>
    <w:rsid w:val="00C51C14"/>
    <w:rsid w:val="00C52784"/>
    <w:rsid w:val="00C52DAC"/>
    <w:rsid w:val="00C52ED6"/>
    <w:rsid w:val="00C53117"/>
    <w:rsid w:val="00C53161"/>
    <w:rsid w:val="00C5369C"/>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0D73"/>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062A"/>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4CF2"/>
    <w:rsid w:val="00CD515F"/>
    <w:rsid w:val="00CD54F1"/>
    <w:rsid w:val="00CD5CA9"/>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39"/>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068F"/>
    <w:rsid w:val="00D012AA"/>
    <w:rsid w:val="00D01733"/>
    <w:rsid w:val="00D057D5"/>
    <w:rsid w:val="00D05A3A"/>
    <w:rsid w:val="00D05E85"/>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CDA"/>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6FFB"/>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58A"/>
    <w:rsid w:val="00DD0D89"/>
    <w:rsid w:val="00DD0DBA"/>
    <w:rsid w:val="00DD13A8"/>
    <w:rsid w:val="00DD17C5"/>
    <w:rsid w:val="00DD213E"/>
    <w:rsid w:val="00DD2210"/>
    <w:rsid w:val="00DD2459"/>
    <w:rsid w:val="00DD2717"/>
    <w:rsid w:val="00DD2CB4"/>
    <w:rsid w:val="00DD2E0C"/>
    <w:rsid w:val="00DD2E67"/>
    <w:rsid w:val="00DD45EE"/>
    <w:rsid w:val="00DD46AC"/>
    <w:rsid w:val="00DD4BCE"/>
    <w:rsid w:val="00DD5022"/>
    <w:rsid w:val="00DD5028"/>
    <w:rsid w:val="00DD5FBD"/>
    <w:rsid w:val="00DD6023"/>
    <w:rsid w:val="00DD639E"/>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2430"/>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0F6B"/>
    <w:rsid w:val="00E2103A"/>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2663"/>
    <w:rsid w:val="00E32D91"/>
    <w:rsid w:val="00E33530"/>
    <w:rsid w:val="00E34544"/>
    <w:rsid w:val="00E34968"/>
    <w:rsid w:val="00E34D4F"/>
    <w:rsid w:val="00E35205"/>
    <w:rsid w:val="00E35318"/>
    <w:rsid w:val="00E35BBC"/>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21A7"/>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2386"/>
    <w:rsid w:val="00ED28F0"/>
    <w:rsid w:val="00ED47B7"/>
    <w:rsid w:val="00ED47D0"/>
    <w:rsid w:val="00ED528F"/>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F040C"/>
    <w:rsid w:val="00EF0B78"/>
    <w:rsid w:val="00EF0C3E"/>
    <w:rsid w:val="00EF10F3"/>
    <w:rsid w:val="00EF155B"/>
    <w:rsid w:val="00EF1DF1"/>
    <w:rsid w:val="00EF30E8"/>
    <w:rsid w:val="00EF4CB3"/>
    <w:rsid w:val="00EF51CF"/>
    <w:rsid w:val="00EF5380"/>
    <w:rsid w:val="00EF55C2"/>
    <w:rsid w:val="00EF659D"/>
    <w:rsid w:val="00EF7624"/>
    <w:rsid w:val="00EF7E35"/>
    <w:rsid w:val="00F003E6"/>
    <w:rsid w:val="00F00734"/>
    <w:rsid w:val="00F009D0"/>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637"/>
    <w:rsid w:val="00F5482A"/>
    <w:rsid w:val="00F55146"/>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74"/>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40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1B9"/>
    <w:rsid w:val="00FE3391"/>
    <w:rsid w:val="00FE3E4F"/>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 w:val="044A2C1A"/>
    <w:rsid w:val="06DD20DC"/>
    <w:rsid w:val="07EE2F85"/>
    <w:rsid w:val="0D086951"/>
    <w:rsid w:val="0DE02484"/>
    <w:rsid w:val="0E2E56EE"/>
    <w:rsid w:val="0E7A7BB8"/>
    <w:rsid w:val="13854D45"/>
    <w:rsid w:val="13DE189F"/>
    <w:rsid w:val="147156F6"/>
    <w:rsid w:val="1536278E"/>
    <w:rsid w:val="15F01614"/>
    <w:rsid w:val="17375161"/>
    <w:rsid w:val="179E7099"/>
    <w:rsid w:val="1D324B5A"/>
    <w:rsid w:val="1D4D403E"/>
    <w:rsid w:val="221A4255"/>
    <w:rsid w:val="22C84EFC"/>
    <w:rsid w:val="241B0ECC"/>
    <w:rsid w:val="271F55C1"/>
    <w:rsid w:val="299F4AC6"/>
    <w:rsid w:val="29DF0DA2"/>
    <w:rsid w:val="29E43F56"/>
    <w:rsid w:val="2EBE3474"/>
    <w:rsid w:val="2F06679B"/>
    <w:rsid w:val="32EE2A36"/>
    <w:rsid w:val="33D11B59"/>
    <w:rsid w:val="36102F55"/>
    <w:rsid w:val="37A35BA8"/>
    <w:rsid w:val="3999049B"/>
    <w:rsid w:val="3BBC081B"/>
    <w:rsid w:val="3C5B7BBB"/>
    <w:rsid w:val="3F6B53E1"/>
    <w:rsid w:val="415C60B0"/>
    <w:rsid w:val="41D806E7"/>
    <w:rsid w:val="442A13D9"/>
    <w:rsid w:val="4471161F"/>
    <w:rsid w:val="45D16AE2"/>
    <w:rsid w:val="4A4D0811"/>
    <w:rsid w:val="4B7951D0"/>
    <w:rsid w:val="4D404529"/>
    <w:rsid w:val="4D4A7B62"/>
    <w:rsid w:val="52222233"/>
    <w:rsid w:val="5627143F"/>
    <w:rsid w:val="57337F1D"/>
    <w:rsid w:val="58082E90"/>
    <w:rsid w:val="580A1DDB"/>
    <w:rsid w:val="5A2C5D5C"/>
    <w:rsid w:val="5FB73766"/>
    <w:rsid w:val="63392C64"/>
    <w:rsid w:val="65D811E6"/>
    <w:rsid w:val="68957BAB"/>
    <w:rsid w:val="69A647FF"/>
    <w:rsid w:val="6BFD29EC"/>
    <w:rsid w:val="6FED4A59"/>
    <w:rsid w:val="74591F2F"/>
    <w:rsid w:val="746E7C6E"/>
    <w:rsid w:val="74B147B6"/>
    <w:rsid w:val="75683E30"/>
    <w:rsid w:val="756B7C19"/>
    <w:rsid w:val="785F7B84"/>
    <w:rsid w:val="79BC0E24"/>
    <w:rsid w:val="7E687D83"/>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993" w:hanging="997"/>
      <w:outlineLvl w:val="1"/>
    </w:pPr>
    <w:rPr>
      <w:bCs/>
      <w:sz w:val="32"/>
      <w:szCs w:val="22"/>
      <w:lang w:val="en-US" w:eastAsia="zh-CN"/>
    </w:rPr>
  </w:style>
  <w:style w:type="paragraph" w:styleId="4">
    <w:name w:val="heading 3"/>
    <w:basedOn w:val="1"/>
    <w:next w:val="1"/>
    <w:qFormat/>
    <w:uiPriority w:val="0"/>
    <w:pPr>
      <w:keepNext/>
      <w:tabs>
        <w:tab w:val="left" w:pos="1418"/>
        <w:tab w:val="left" w:pos="2127"/>
        <w:tab w:val="right" w:pos="8820"/>
      </w:tabs>
      <w:spacing w:after="240"/>
      <w:outlineLvl w:val="2"/>
    </w:pPr>
    <w:rPr>
      <w:bCs/>
      <w:sz w:val="28"/>
      <w:lang w:val="en-US" w:eastAsia="zh-CN"/>
    </w:rPr>
  </w:style>
  <w:style w:type="paragraph" w:styleId="5">
    <w:name w:val="heading 4"/>
    <w:basedOn w:val="4"/>
    <w:next w:val="1"/>
    <w:qFormat/>
    <w:uiPriority w:val="0"/>
    <w:pPr>
      <w:tabs>
        <w:tab w:val="left" w:pos="1701"/>
        <w:tab w:val="clear" w:pos="1418"/>
      </w:tabs>
      <w:outlineLvl w:val="3"/>
    </w:pPr>
    <w:rPr>
      <w:sz w:val="24"/>
      <w:szCs w:val="18"/>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0"/>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7"/>
    <w:qFormat/>
    <w:uiPriority w:val="0"/>
    <w:rPr>
      <w:rFonts w:ascii="Tahoma" w:hAnsi="Tahoma"/>
      <w:sz w:val="16"/>
      <w:szCs w:val="16"/>
    </w:rPr>
  </w:style>
  <w:style w:type="paragraph" w:styleId="10">
    <w:name w:val="annotation text"/>
    <w:basedOn w:val="1"/>
    <w:link w:val="53"/>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9"/>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HTML Preformatted"/>
    <w:basedOn w:val="1"/>
    <w:link w:val="6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cs="宋体"/>
      <w:sz w:val="24"/>
      <w:szCs w:val="24"/>
      <w:lang w:val="en-US" w:eastAsia="zh-CN"/>
    </w:rPr>
  </w:style>
  <w:style w:type="paragraph" w:styleId="23">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4">
    <w:name w:val="annotation subject"/>
    <w:basedOn w:val="10"/>
    <w:next w:val="10"/>
    <w:link w:val="54"/>
    <w:semiHidden/>
    <w:unhideWhenUsed/>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endnote reference"/>
    <w:semiHidden/>
    <w:qFormat/>
    <w:uiPriority w:val="0"/>
    <w:rPr>
      <w:vertAlign w:val="superscript"/>
    </w:rPr>
  </w:style>
  <w:style w:type="character" w:styleId="30">
    <w:name w:val="page number"/>
    <w:basedOn w:val="27"/>
    <w:qFormat/>
    <w:uiPriority w:val="0"/>
  </w:style>
  <w:style w:type="character" w:styleId="31">
    <w:name w:val="FollowedHyperlink"/>
    <w:qFormat/>
    <w:uiPriority w:val="0"/>
    <w:rPr>
      <w:color w:val="954F72"/>
      <w:u w:val="single"/>
    </w:rPr>
  </w:style>
  <w:style w:type="character" w:styleId="32">
    <w:name w:val="Hyperlink"/>
    <w:qFormat/>
    <w:uiPriority w:val="0"/>
    <w:rPr>
      <w:rFonts w:ascii="Arial" w:hAnsi="Arial" w:eastAsia="宋体" w:cs="Arial"/>
      <w:color w:val="0000FF"/>
      <w:kern w:val="2"/>
      <w:u w:val="single"/>
      <w:lang w:val="en-US" w:eastAsia="zh-CN" w:bidi="ar-SA"/>
    </w:rPr>
  </w:style>
  <w:style w:type="character" w:styleId="33">
    <w:name w:val="annotation reference"/>
    <w:qFormat/>
    <w:uiPriority w:val="0"/>
    <w:rPr>
      <w:sz w:val="16"/>
    </w:rPr>
  </w:style>
  <w:style w:type="character" w:styleId="34">
    <w:name w:val="footnote reference"/>
    <w:semiHidden/>
    <w:qFormat/>
    <w:uiPriority w:val="0"/>
    <w:rPr>
      <w:vertAlign w:val="superscript"/>
    </w:rPr>
  </w:style>
  <w:style w:type="paragraph" w:customStyle="1" w:styleId="35">
    <w:name w:val="Heading"/>
    <w:basedOn w:val="1"/>
    <w:link w:val="50"/>
    <w:qFormat/>
    <w:uiPriority w:val="0"/>
    <w:pPr>
      <w:ind w:left="1260" w:hanging="551"/>
    </w:pPr>
    <w:rPr>
      <w:b/>
    </w:rPr>
  </w:style>
  <w:style w:type="paragraph" w:customStyle="1" w:styleId="36">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8">
    <w:name w:val="HE"/>
    <w:basedOn w:val="1"/>
    <w:qFormat/>
    <w:uiPriority w:val="0"/>
    <w:pPr>
      <w:widowControl/>
      <w:spacing w:after="0" w:line="240" w:lineRule="auto"/>
    </w:pPr>
    <w:rPr>
      <w:b/>
      <w:sz w:val="20"/>
    </w:rPr>
  </w:style>
  <w:style w:type="paragraph" w:customStyle="1" w:styleId="39">
    <w:name w:val="TAH"/>
    <w:basedOn w:val="1"/>
    <w:qFormat/>
    <w:uiPriority w:val="0"/>
    <w:pPr>
      <w:keepNext/>
      <w:keepLines/>
      <w:widowControl/>
      <w:spacing w:after="0" w:line="240" w:lineRule="auto"/>
      <w:jc w:val="center"/>
    </w:pPr>
    <w:rPr>
      <w:b/>
      <w:sz w:val="18"/>
    </w:rPr>
  </w:style>
  <w:style w:type="paragraph" w:customStyle="1" w:styleId="40">
    <w:name w:val="NormalIndent"/>
    <w:basedOn w:val="1"/>
    <w:qFormat/>
    <w:uiPriority w:val="0"/>
    <w:pPr>
      <w:widowControl/>
      <w:ind w:left="720"/>
    </w:pPr>
    <w:rPr>
      <w:sz w:val="20"/>
      <w:lang w:val="it-IT"/>
    </w:rPr>
  </w:style>
  <w:style w:type="paragraph" w:customStyle="1" w:styleId="4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3">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4">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5">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6">
    <w:name w:val="CR Cover Page"/>
    <w:qFormat/>
    <w:uiPriority w:val="0"/>
    <w:pPr>
      <w:spacing w:after="120"/>
    </w:pPr>
    <w:rPr>
      <w:rFonts w:ascii="Arial" w:hAnsi="Arial" w:eastAsia="Times New Roman" w:cs="Times New Roman"/>
      <w:lang w:val="en-GB" w:eastAsia="en-US" w:bidi="ar-SA"/>
    </w:rPr>
  </w:style>
  <w:style w:type="character" w:customStyle="1" w:styleId="47">
    <w:name w:val="Explorateur de documents Car"/>
    <w:link w:val="9"/>
    <w:qFormat/>
    <w:uiPriority w:val="0"/>
    <w:rPr>
      <w:rFonts w:ascii="Tahoma" w:hAnsi="Tahoma" w:cs="Tahoma"/>
      <w:sz w:val="16"/>
      <w:szCs w:val="16"/>
      <w:lang w:val="en-GB"/>
    </w:rPr>
  </w:style>
  <w:style w:type="character" w:customStyle="1" w:styleId="48">
    <w:name w:val="apple-style-span"/>
    <w:basedOn w:val="27"/>
    <w:qFormat/>
    <w:uiPriority w:val="0"/>
  </w:style>
  <w:style w:type="character" w:customStyle="1" w:styleId="49">
    <w:name w:val="Texte brut Car"/>
    <w:link w:val="13"/>
    <w:qFormat/>
    <w:uiPriority w:val="99"/>
    <w:rPr>
      <w:rFonts w:ascii="Consolas" w:hAnsi="Consolas" w:eastAsia="Calibri" w:cs="Times New Roman"/>
      <w:sz w:val="21"/>
      <w:szCs w:val="21"/>
    </w:rPr>
  </w:style>
  <w:style w:type="character" w:customStyle="1" w:styleId="50">
    <w:name w:val="Heading Car"/>
    <w:link w:val="35"/>
    <w:qFormat/>
    <w:uiPriority w:val="0"/>
    <w:rPr>
      <w:rFonts w:ascii="Arial" w:hAnsi="Arial"/>
      <w:b/>
      <w:sz w:val="22"/>
      <w:lang w:val="en-GB"/>
    </w:rPr>
  </w:style>
  <w:style w:type="paragraph" w:styleId="51">
    <w:name w:val="List Paragraph"/>
    <w:basedOn w:val="1"/>
    <w:qFormat/>
    <w:uiPriority w:val="34"/>
    <w:pPr>
      <w:widowControl/>
      <w:spacing w:after="0" w:line="240" w:lineRule="auto"/>
      <w:ind w:left="720"/>
    </w:pPr>
    <w:rPr>
      <w:rFonts w:ascii="Times New Roman" w:hAnsi="Times New Roman" w:eastAsia="Calibri"/>
      <w:sz w:val="24"/>
      <w:szCs w:val="24"/>
      <w:lang w:val="en-US"/>
    </w:rPr>
  </w:style>
  <w:style w:type="character" w:customStyle="1" w:styleId="52">
    <w:name w:val="未处理的提及1"/>
    <w:basedOn w:val="27"/>
    <w:semiHidden/>
    <w:unhideWhenUsed/>
    <w:qFormat/>
    <w:uiPriority w:val="99"/>
    <w:rPr>
      <w:color w:val="605E5C"/>
      <w:shd w:val="clear" w:color="auto" w:fill="E1DFDD"/>
    </w:rPr>
  </w:style>
  <w:style w:type="character" w:customStyle="1" w:styleId="53">
    <w:name w:val="Commentaire Car"/>
    <w:basedOn w:val="27"/>
    <w:link w:val="10"/>
    <w:semiHidden/>
    <w:qFormat/>
    <w:uiPriority w:val="0"/>
    <w:rPr>
      <w:rFonts w:ascii="Arial" w:hAnsi="Arial"/>
      <w:sz w:val="22"/>
      <w:lang w:val="en-GB"/>
    </w:rPr>
  </w:style>
  <w:style w:type="character" w:customStyle="1" w:styleId="54">
    <w:name w:val="Objet du commentaire Car"/>
    <w:basedOn w:val="53"/>
    <w:link w:val="24"/>
    <w:semiHidden/>
    <w:qFormat/>
    <w:uiPriority w:val="0"/>
    <w:rPr>
      <w:rFonts w:ascii="Arial" w:hAnsi="Arial"/>
      <w:b/>
      <w:bCs/>
      <w:sz w:val="22"/>
      <w:lang w:val="en-GB"/>
    </w:rPr>
  </w:style>
  <w:style w:type="paragraph" w:customStyle="1" w:styleId="55">
    <w:name w:val="B1"/>
    <w:basedOn w:val="19"/>
    <w:link w:val="57"/>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6">
    <w:name w:val="Editor's Note"/>
    <w:basedOn w:val="1"/>
    <w:link w:val="58"/>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7">
    <w:name w:val="B1 Char1"/>
    <w:link w:val="55"/>
    <w:qFormat/>
    <w:uiPriority w:val="0"/>
    <w:rPr>
      <w:rFonts w:eastAsia="Malgun Gothic"/>
      <w:lang w:val="en-GB"/>
    </w:rPr>
  </w:style>
  <w:style w:type="character" w:customStyle="1" w:styleId="58">
    <w:name w:val="Editor's Note Char"/>
    <w:link w:val="56"/>
    <w:qFormat/>
    <w:uiPriority w:val="0"/>
    <w:rPr>
      <w:rFonts w:eastAsia="Malgun Gothic"/>
      <w:color w:val="FF0000"/>
      <w:lang w:val="en-GB"/>
    </w:rPr>
  </w:style>
  <w:style w:type="paragraph" w:customStyle="1" w:styleId="59">
    <w:name w:val="EX"/>
    <w:basedOn w:val="1"/>
    <w:link w:val="60"/>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60">
    <w:name w:val="EX Char"/>
    <w:link w:val="59"/>
    <w:qFormat/>
    <w:locked/>
    <w:uiPriority w:val="0"/>
    <w:rPr>
      <w:rFonts w:eastAsia="Times New Roman"/>
      <w:color w:val="000000"/>
      <w:lang w:val="en-GB" w:eastAsia="ja-JP"/>
    </w:rPr>
  </w:style>
  <w:style w:type="character" w:customStyle="1" w:styleId="61">
    <w:name w:val="Préformaté HTML Car"/>
    <w:basedOn w:val="27"/>
    <w:link w:val="22"/>
    <w:semiHidden/>
    <w:qFormat/>
    <w:uiPriority w:val="99"/>
    <w:rPr>
      <w:rFonts w:ascii="宋体" w:hAnsi="宋体" w:cs="宋体"/>
      <w:sz w:val="24"/>
      <w:szCs w:val="24"/>
    </w:rPr>
  </w:style>
  <w:style w:type="character" w:customStyle="1" w:styleId="62">
    <w:name w:val="未处理的提及2"/>
    <w:basedOn w:val="27"/>
    <w:semiHidden/>
    <w:unhideWhenUsed/>
    <w:qFormat/>
    <w:uiPriority w:val="99"/>
    <w:rPr>
      <w:color w:val="605E5C"/>
      <w:shd w:val="clear" w:color="auto" w:fill="E1DFDD"/>
    </w:rPr>
  </w:style>
  <w:style w:type="paragraph" w:customStyle="1" w:styleId="63">
    <w:name w:val="Revision"/>
    <w:hidden/>
    <w:semiHidden/>
    <w:uiPriority w:val="99"/>
    <w:rPr>
      <w:rFonts w:ascii="Arial" w:hAnsi="Arial" w:eastAsia="宋体"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odelingRelations>
  <IsProjectSpace Bool="true"/>
  <IsDiagramSize Bool="true"/>
</ModelingRelations>
</file>

<file path=customXml/itemProps1.xml><?xml version="1.0" encoding="utf-8"?>
<ds:datastoreItem xmlns:ds="http://schemas.openxmlformats.org/officeDocument/2006/customXml" ds:itemID="{07CEB855-8BFC-4BDA-97F0-BD6B43B7A9CA}">
  <ds:schemaRefs/>
</ds:datastoreItem>
</file>

<file path=customXml/itemProps2.xml><?xml version="1.0" encoding="utf-8"?>
<ds:datastoreItem xmlns:ds="http://schemas.openxmlformats.org/officeDocument/2006/customXml" ds:itemID="{B13DB883-3868-4B9B-960A-153155FA89F5}">
  <ds:schemaRefs/>
</ds:datastoreItem>
</file>

<file path=customXml/itemProps3.xml><?xml version="1.0" encoding="utf-8"?>
<ds:datastoreItem xmlns:ds="http://schemas.openxmlformats.org/officeDocument/2006/customXml" ds:itemID="{D5E943FD-D3EF-4B88-8A89-AC7A9749DF16}">
  <ds:schemaRefs/>
</ds:datastoreItem>
</file>

<file path=customXml/itemProps4.xml><?xml version="1.0" encoding="utf-8"?>
<ds:datastoreItem xmlns:ds="http://schemas.openxmlformats.org/officeDocument/2006/customXml" ds:itemID="{4FD9FF55-4B7D-4223-96B2-05D3C8B53B0A}">
  <ds:schemaRefs/>
</ds:datastoreItem>
</file>

<file path=customXml/itemProps5.xml><?xml version="1.0" encoding="utf-8"?>
<ds:datastoreItem xmlns:ds="http://schemas.openxmlformats.org/officeDocument/2006/customXml" ds:itemID="{0083C545-BC7E-491E-85BA-29ED0EDD6775}">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3</Pages>
  <Words>765</Words>
  <Characters>4705</Characters>
  <Lines>43</Lines>
  <Paragraphs>12</Paragraphs>
  <TotalTime>13</TotalTime>
  <ScaleCrop>false</ScaleCrop>
  <LinksUpToDate>false</LinksUpToDate>
  <CharactersWithSpaces>5347</CharactersWithSpaces>
  <Application>WPS Office_11.1.0.12349_F1E327BC-269C-435d-A152-05C5408002CA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2022-08-23T09:50:00Z</dcterms:created>
  <dc:creator>SA4 Chairman</dc:creator>
  <cp:lastModifiedBy>HuanyuSu</cp:lastModifiedBy>
  <cp:lastPrinted>2016-05-03T09:51:00Z</cp:lastPrinted>
  <dcterms:modified xsi:type="dcterms:W3CDTF">2022-08-23T13:30:37Z</dcterms:modified>
  <dc:title>Agenda SA4#104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(2)VuvgQvPYJVPZMgyomBTgVyMoMu7fiWprMj667eG1cBoeeVheOJOiXrj14L2eUJ8CcgCEelkS
F5EaOUBJAGCir2v+ymkGArW77WYiczIF2TXStKe5EGDt1AOvNfeZdkUxoxMJ/8Vc8IpSLwf7
rWCl5qxQgqQpTO3KH7UqAThA/VjAui08SZkqGHsWi5DXuvWE3Ec2jpO+Jz9O/zMtHDKjkVDm
P96O0anRE1Jf7GVX38</vt:lpwstr>
  </property>
  <property fmtid="{D5CDD505-2E9C-101B-9397-08002B2CF9AE}" pid="7" name="_2015_ms_pID_7253431">
    <vt:lpwstr>xD4OPqKMjCIcYU8RkqZxu4c0XHTFItuCI6PbmlIQhyxsKIK8/+q3Is
qSpoAaZ+kyN1i2WvB+CLL6MIEtVu5rw5migMUjw39J9O4jcy42nrjT0xGqrq+19ZQE7E9NEI
GiPOVT4d52oj/wCY2GPaSSzz1xjhLdzOHc0eEYo43CtIA7vzbqW+1n53J0TH3hVH66Zj9AaE
ws2o2bn9qAuOko6h</vt:lpwstr>
  </property>
  <property fmtid="{D5CDD505-2E9C-101B-9397-08002B2CF9AE}" pid="8" name="KSOProductBuildVer">
    <vt:lpwstr>2052-11.1.0.12349</vt:lpwstr>
  </property>
  <property fmtid="{D5CDD505-2E9C-101B-9397-08002B2CF9AE}" pid="9" name="ICV">
    <vt:lpwstr>ECCDA4569F7443A3BA84DC6DEAD74A31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1657181968</vt:lpwstr>
  </property>
</Properties>
</file>